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720FA" w14:textId="77777777" w:rsidR="00777ED1" w:rsidRPr="00C22C70" w:rsidRDefault="00D042B5" w:rsidP="00777ED1">
      <w:pPr>
        <w:ind w:left="6096"/>
        <w:jc w:val="center"/>
        <w:rPr>
          <w:sz w:val="28"/>
          <w:szCs w:val="28"/>
          <w:lang w:val="kk-KZ"/>
        </w:rPr>
      </w:pPr>
      <w:r w:rsidRPr="00C22C70">
        <w:rPr>
          <w:sz w:val="28"/>
          <w:szCs w:val="28"/>
          <w:lang w:val="kk-KZ"/>
        </w:rPr>
        <w:t>бұйрығына 2</w:t>
      </w:r>
      <w:r w:rsidR="006B456B" w:rsidRPr="00C22C70">
        <w:rPr>
          <w:sz w:val="28"/>
          <w:szCs w:val="28"/>
          <w:lang w:val="kk-KZ"/>
        </w:rPr>
        <w:t>-қосымша</w:t>
      </w:r>
    </w:p>
    <w:p w14:paraId="674909E8" w14:textId="77777777" w:rsidR="006B456B" w:rsidRPr="00C22C70" w:rsidRDefault="006B456B" w:rsidP="00777ED1">
      <w:pPr>
        <w:ind w:left="6096"/>
        <w:jc w:val="center"/>
        <w:rPr>
          <w:sz w:val="28"/>
          <w:szCs w:val="28"/>
          <w:lang w:val="kk-KZ"/>
        </w:rPr>
      </w:pPr>
    </w:p>
    <w:p w14:paraId="780E097B" w14:textId="77777777" w:rsidR="00681EA3" w:rsidRPr="00C22C70" w:rsidRDefault="00681EA3" w:rsidP="00681EA3">
      <w:pPr>
        <w:ind w:left="6096"/>
        <w:jc w:val="center"/>
        <w:rPr>
          <w:sz w:val="28"/>
          <w:szCs w:val="28"/>
          <w:lang w:val="kk-KZ"/>
        </w:rPr>
      </w:pPr>
      <w:r w:rsidRPr="00C22C70">
        <w:rPr>
          <w:sz w:val="28"/>
          <w:szCs w:val="28"/>
          <w:lang w:val="kk-KZ"/>
        </w:rPr>
        <w:t>Үлгілік конкурстық</w:t>
      </w:r>
    </w:p>
    <w:p w14:paraId="4D8EABB8" w14:textId="77777777" w:rsidR="00681EA3" w:rsidRPr="00C22C70" w:rsidRDefault="00681EA3" w:rsidP="00681EA3">
      <w:pPr>
        <w:ind w:left="6096"/>
        <w:jc w:val="center"/>
        <w:rPr>
          <w:sz w:val="28"/>
          <w:szCs w:val="28"/>
          <w:lang w:val="kk-KZ"/>
        </w:rPr>
      </w:pPr>
      <w:r w:rsidRPr="00C22C70">
        <w:rPr>
          <w:sz w:val="28"/>
          <w:szCs w:val="28"/>
          <w:lang w:val="kk-KZ"/>
        </w:rPr>
        <w:t>құжаттамаға</w:t>
      </w:r>
    </w:p>
    <w:p w14:paraId="755E8B61" w14:textId="77EAA958" w:rsidR="006B456B" w:rsidRPr="00C22C70" w:rsidRDefault="001F4153" w:rsidP="00681EA3">
      <w:pPr>
        <w:ind w:left="6096"/>
        <w:jc w:val="center"/>
        <w:rPr>
          <w:sz w:val="28"/>
          <w:szCs w:val="28"/>
          <w:lang w:val="kk-KZ"/>
        </w:rPr>
      </w:pPr>
      <w:r w:rsidRPr="00C22C70">
        <w:rPr>
          <w:sz w:val="28"/>
          <w:szCs w:val="28"/>
          <w:lang w:val="kk-KZ"/>
        </w:rPr>
        <w:t>3</w:t>
      </w:r>
      <w:r w:rsidR="00681EA3" w:rsidRPr="00C22C70">
        <w:rPr>
          <w:sz w:val="28"/>
          <w:szCs w:val="28"/>
          <w:lang w:val="kk-KZ"/>
        </w:rPr>
        <w:t>-қосымша</w:t>
      </w:r>
    </w:p>
    <w:p w14:paraId="47160AC3" w14:textId="77777777" w:rsidR="00BA308B" w:rsidRPr="00C22C70" w:rsidRDefault="00BA308B" w:rsidP="00777ED1">
      <w:pPr>
        <w:jc w:val="right"/>
        <w:rPr>
          <w:sz w:val="28"/>
          <w:szCs w:val="28"/>
          <w:lang w:val="kk-KZ"/>
        </w:rPr>
      </w:pPr>
    </w:p>
    <w:p w14:paraId="33A7C4DD" w14:textId="77777777" w:rsidR="00777ED1" w:rsidRPr="00C22C70" w:rsidRDefault="00777ED1" w:rsidP="005507DA">
      <w:pPr>
        <w:jc w:val="right"/>
        <w:rPr>
          <w:sz w:val="28"/>
          <w:szCs w:val="28"/>
          <w:lang w:val="kk-KZ"/>
        </w:rPr>
      </w:pPr>
    </w:p>
    <w:p w14:paraId="1E129D75" w14:textId="3627EBA2" w:rsidR="001F4153" w:rsidRDefault="001F4153" w:rsidP="0093373B">
      <w:pPr>
        <w:jc w:val="center"/>
        <w:outlineLvl w:val="2"/>
        <w:rPr>
          <w:b/>
          <w:bCs/>
          <w:sz w:val="28"/>
          <w:szCs w:val="28"/>
          <w:lang w:val="kk-KZ"/>
        </w:rPr>
      </w:pPr>
      <w:r w:rsidRPr="00C22C70">
        <w:rPr>
          <w:b/>
          <w:bCs/>
          <w:sz w:val="28"/>
          <w:szCs w:val="28"/>
          <w:lang w:val="kk-KZ"/>
        </w:rPr>
        <w:t>Сатып алынатын тауарлардың техникалық ерекшелігі (әлеуетті өнім беруші әрбір лотқа бөлек ұсынады)</w:t>
      </w:r>
    </w:p>
    <w:p w14:paraId="348764F1" w14:textId="77777777" w:rsidR="0093373B" w:rsidRPr="00C22C70" w:rsidRDefault="0093373B" w:rsidP="0093373B">
      <w:pPr>
        <w:jc w:val="center"/>
        <w:outlineLvl w:val="2"/>
        <w:rPr>
          <w:b/>
          <w:bCs/>
          <w:sz w:val="28"/>
          <w:szCs w:val="28"/>
          <w:lang w:val="kk-KZ"/>
        </w:rPr>
      </w:pPr>
    </w:p>
    <w:p w14:paraId="4B2F59A9" w14:textId="49384924" w:rsidR="001F4153" w:rsidRPr="00C22C70" w:rsidRDefault="001F4153" w:rsidP="0093373B">
      <w:pPr>
        <w:ind w:firstLine="708"/>
        <w:jc w:val="both"/>
        <w:rPr>
          <w:sz w:val="28"/>
          <w:szCs w:val="28"/>
          <w:lang w:val="kk-KZ"/>
        </w:rPr>
      </w:pPr>
      <w:r w:rsidRPr="00C22C70">
        <w:rPr>
          <w:sz w:val="28"/>
          <w:szCs w:val="28"/>
          <w:lang w:val="kk-KZ"/>
        </w:rPr>
        <w:t>Конкурстың атауы _______________________________________________</w:t>
      </w:r>
    </w:p>
    <w:tbl>
      <w:tblPr>
        <w:tblStyle w:val="a3"/>
        <w:tblW w:w="9634" w:type="dxa"/>
        <w:tblLook w:val="04A0" w:firstRow="1" w:lastRow="0" w:firstColumn="1" w:lastColumn="0" w:noHBand="0" w:noVBand="1"/>
      </w:tblPr>
      <w:tblGrid>
        <w:gridCol w:w="7390"/>
        <w:gridCol w:w="2244"/>
      </w:tblGrid>
      <w:tr w:rsidR="001F4153" w:rsidRPr="00C22C70" w14:paraId="6925248A" w14:textId="77777777" w:rsidTr="0093373B">
        <w:tc>
          <w:tcPr>
            <w:tcW w:w="7321" w:type="dxa"/>
            <w:hideMark/>
          </w:tcPr>
          <w:p w14:paraId="728F7F29"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Лоттың №</w:t>
            </w:r>
          </w:p>
        </w:tc>
        <w:tc>
          <w:tcPr>
            <w:tcW w:w="2223" w:type="dxa"/>
            <w:hideMark/>
          </w:tcPr>
          <w:p w14:paraId="060E2EC6" w14:textId="77777777" w:rsidR="001F4153" w:rsidRPr="00C22C70" w:rsidRDefault="001F4153" w:rsidP="001F4153">
            <w:pPr>
              <w:jc w:val="both"/>
              <w:rPr>
                <w:sz w:val="28"/>
                <w:szCs w:val="28"/>
                <w:lang w:val="kk-KZ"/>
              </w:rPr>
            </w:pPr>
          </w:p>
        </w:tc>
      </w:tr>
      <w:tr w:rsidR="001F4153" w:rsidRPr="00C22C70" w14:paraId="7B8F2F96" w14:textId="77777777" w:rsidTr="0093373B">
        <w:tc>
          <w:tcPr>
            <w:tcW w:w="7321" w:type="dxa"/>
            <w:hideMark/>
          </w:tcPr>
          <w:p w14:paraId="50F7AE54"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Лоттың атауы</w:t>
            </w:r>
          </w:p>
        </w:tc>
        <w:tc>
          <w:tcPr>
            <w:tcW w:w="2223" w:type="dxa"/>
            <w:hideMark/>
          </w:tcPr>
          <w:p w14:paraId="48E7B172" w14:textId="77777777" w:rsidR="001F4153" w:rsidRPr="00C22C70" w:rsidRDefault="001F4153" w:rsidP="001F4153">
            <w:pPr>
              <w:jc w:val="both"/>
              <w:rPr>
                <w:sz w:val="28"/>
                <w:szCs w:val="28"/>
                <w:lang w:val="kk-KZ"/>
              </w:rPr>
            </w:pPr>
          </w:p>
        </w:tc>
      </w:tr>
      <w:tr w:rsidR="001F4153" w:rsidRPr="00C22C70" w14:paraId="2F411E79" w14:textId="77777777" w:rsidTr="0093373B">
        <w:tc>
          <w:tcPr>
            <w:tcW w:w="7321" w:type="dxa"/>
            <w:hideMark/>
          </w:tcPr>
          <w:p w14:paraId="3F219124"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Тауардың атауы (маркасын, моделін, түрін және/немесе тауар белгісін не қызмет көрсету белгісін және т.б. көрсете отырып)</w:t>
            </w:r>
          </w:p>
        </w:tc>
        <w:tc>
          <w:tcPr>
            <w:tcW w:w="2223" w:type="dxa"/>
            <w:hideMark/>
          </w:tcPr>
          <w:p w14:paraId="05C9F177" w14:textId="77777777" w:rsidR="001F4153" w:rsidRPr="00C22C70" w:rsidRDefault="001F4153" w:rsidP="001F4153">
            <w:pPr>
              <w:jc w:val="both"/>
              <w:rPr>
                <w:sz w:val="28"/>
                <w:szCs w:val="28"/>
                <w:lang w:val="kk-KZ"/>
              </w:rPr>
            </w:pPr>
          </w:p>
        </w:tc>
      </w:tr>
      <w:tr w:rsidR="001F4153" w:rsidRPr="00C22C70" w14:paraId="7D77B801" w14:textId="77777777" w:rsidTr="0093373B">
        <w:tc>
          <w:tcPr>
            <w:tcW w:w="7321" w:type="dxa"/>
            <w:hideMark/>
          </w:tcPr>
          <w:p w14:paraId="703AE34B"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 xml:space="preserve">Шығарылған жылы </w:t>
            </w:r>
          </w:p>
        </w:tc>
        <w:tc>
          <w:tcPr>
            <w:tcW w:w="2223" w:type="dxa"/>
            <w:hideMark/>
          </w:tcPr>
          <w:p w14:paraId="1E2E9E32" w14:textId="77777777" w:rsidR="001F4153" w:rsidRPr="00C22C70" w:rsidRDefault="001F4153" w:rsidP="001F4153">
            <w:pPr>
              <w:jc w:val="both"/>
              <w:rPr>
                <w:sz w:val="28"/>
                <w:szCs w:val="28"/>
                <w:lang w:val="kk-KZ"/>
              </w:rPr>
            </w:pPr>
          </w:p>
        </w:tc>
      </w:tr>
      <w:tr w:rsidR="001F4153" w:rsidRPr="00C22C70" w14:paraId="74F46936" w14:textId="77777777" w:rsidTr="0093373B">
        <w:tc>
          <w:tcPr>
            <w:tcW w:w="7321" w:type="dxa"/>
            <w:hideMark/>
          </w:tcPr>
          <w:p w14:paraId="74DB0861"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Шығарылған елі</w:t>
            </w:r>
          </w:p>
        </w:tc>
        <w:tc>
          <w:tcPr>
            <w:tcW w:w="2223" w:type="dxa"/>
            <w:hideMark/>
          </w:tcPr>
          <w:p w14:paraId="11DD618F" w14:textId="77777777" w:rsidR="001F4153" w:rsidRPr="00C22C70" w:rsidRDefault="001F4153" w:rsidP="001F4153">
            <w:pPr>
              <w:jc w:val="both"/>
              <w:rPr>
                <w:sz w:val="28"/>
                <w:szCs w:val="28"/>
                <w:lang w:val="kk-KZ"/>
              </w:rPr>
            </w:pPr>
          </w:p>
        </w:tc>
      </w:tr>
      <w:tr w:rsidR="001F4153" w:rsidRPr="00C22C70" w14:paraId="538218AB" w14:textId="77777777" w:rsidTr="0093373B">
        <w:tc>
          <w:tcPr>
            <w:tcW w:w="7321" w:type="dxa"/>
            <w:hideMark/>
          </w:tcPr>
          <w:p w14:paraId="5F753AA5"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 xml:space="preserve">Өндіруші зауыт және оның орналасқан жері </w:t>
            </w:r>
          </w:p>
        </w:tc>
        <w:tc>
          <w:tcPr>
            <w:tcW w:w="2223" w:type="dxa"/>
            <w:hideMark/>
          </w:tcPr>
          <w:p w14:paraId="2F57B9DD" w14:textId="77777777" w:rsidR="001F4153" w:rsidRPr="00C22C70" w:rsidRDefault="001F4153" w:rsidP="001F4153">
            <w:pPr>
              <w:jc w:val="both"/>
              <w:rPr>
                <w:sz w:val="28"/>
                <w:szCs w:val="28"/>
                <w:lang w:val="kk-KZ"/>
              </w:rPr>
            </w:pPr>
          </w:p>
        </w:tc>
      </w:tr>
      <w:tr w:rsidR="001F4153" w:rsidRPr="00C22C70" w14:paraId="57F795DE" w14:textId="77777777" w:rsidTr="0093373B">
        <w:tc>
          <w:tcPr>
            <w:tcW w:w="7321" w:type="dxa"/>
            <w:hideMark/>
          </w:tcPr>
          <w:p w14:paraId="40F9399A"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Дайындаушы зауыт</w:t>
            </w:r>
          </w:p>
        </w:tc>
        <w:tc>
          <w:tcPr>
            <w:tcW w:w="2223" w:type="dxa"/>
            <w:hideMark/>
          </w:tcPr>
          <w:p w14:paraId="3423AED9" w14:textId="77777777" w:rsidR="001F4153" w:rsidRPr="00C22C70" w:rsidRDefault="001F4153" w:rsidP="001F4153">
            <w:pPr>
              <w:jc w:val="both"/>
              <w:rPr>
                <w:sz w:val="28"/>
                <w:szCs w:val="28"/>
                <w:lang w:val="kk-KZ"/>
              </w:rPr>
            </w:pPr>
          </w:p>
        </w:tc>
      </w:tr>
      <w:tr w:rsidR="001F4153" w:rsidRPr="00C22C70" w14:paraId="48B28634" w14:textId="77777777" w:rsidTr="0093373B">
        <w:tc>
          <w:tcPr>
            <w:tcW w:w="7321" w:type="dxa"/>
            <w:hideMark/>
          </w:tcPr>
          <w:p w14:paraId="503D5A16"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Шығарылған жылы</w:t>
            </w:r>
          </w:p>
        </w:tc>
        <w:tc>
          <w:tcPr>
            <w:tcW w:w="2223" w:type="dxa"/>
            <w:hideMark/>
          </w:tcPr>
          <w:p w14:paraId="5CB5E22B" w14:textId="77777777" w:rsidR="001F4153" w:rsidRPr="00C22C70" w:rsidRDefault="001F4153" w:rsidP="001F4153">
            <w:pPr>
              <w:jc w:val="both"/>
              <w:rPr>
                <w:sz w:val="28"/>
                <w:szCs w:val="28"/>
                <w:lang w:val="kk-KZ"/>
              </w:rPr>
            </w:pPr>
          </w:p>
        </w:tc>
      </w:tr>
      <w:tr w:rsidR="001F4153" w:rsidRPr="00C22C70" w14:paraId="6A744F83" w14:textId="77777777" w:rsidTr="0093373B">
        <w:tc>
          <w:tcPr>
            <w:tcW w:w="7321" w:type="dxa"/>
            <w:hideMark/>
          </w:tcPr>
          <w:p w14:paraId="03D35907"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Кепілдік мерзімі (бар болса) (ай)</w:t>
            </w:r>
          </w:p>
        </w:tc>
        <w:tc>
          <w:tcPr>
            <w:tcW w:w="2223" w:type="dxa"/>
            <w:hideMark/>
          </w:tcPr>
          <w:p w14:paraId="5E0B16BE" w14:textId="77777777" w:rsidR="001F4153" w:rsidRPr="00C22C70" w:rsidRDefault="001F4153" w:rsidP="001F4153">
            <w:pPr>
              <w:jc w:val="both"/>
              <w:rPr>
                <w:sz w:val="28"/>
                <w:szCs w:val="28"/>
                <w:lang w:val="kk-KZ"/>
              </w:rPr>
            </w:pPr>
          </w:p>
        </w:tc>
      </w:tr>
      <w:tr w:rsidR="001F4153" w:rsidRPr="00C22C70" w14:paraId="1068D445" w14:textId="77777777" w:rsidTr="0093373B">
        <w:tc>
          <w:tcPr>
            <w:tcW w:w="7321" w:type="dxa"/>
            <w:hideMark/>
          </w:tcPr>
          <w:p w14:paraId="0B1B424A"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 xml:space="preserve">Сатып алынатын тауардың талап етілетін функционалдық, техникалық, сапалық, пайдалану және өзге де сипаттамаларының сипаттамасы </w:t>
            </w:r>
          </w:p>
        </w:tc>
        <w:tc>
          <w:tcPr>
            <w:tcW w:w="2223" w:type="dxa"/>
            <w:hideMark/>
          </w:tcPr>
          <w:p w14:paraId="2FCAC15D" w14:textId="77777777" w:rsidR="001F4153" w:rsidRPr="00C22C70" w:rsidRDefault="001F4153" w:rsidP="001F4153">
            <w:pPr>
              <w:jc w:val="both"/>
              <w:rPr>
                <w:sz w:val="28"/>
                <w:szCs w:val="28"/>
                <w:lang w:val="kk-KZ"/>
              </w:rPr>
            </w:pPr>
          </w:p>
        </w:tc>
      </w:tr>
      <w:tr w:rsidR="001F4153" w:rsidRPr="00C22C70" w14:paraId="0A3DFB0D" w14:textId="77777777" w:rsidTr="0093373B">
        <w:tc>
          <w:tcPr>
            <w:tcW w:w="7321" w:type="dxa"/>
            <w:hideMark/>
          </w:tcPr>
          <w:p w14:paraId="20A4197C"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Конкурстық құжаттаманың (техникалық ерекшеліктің) талаптарына тауардың сәйкестігін растайтын өзге де мәліметтер.</w:t>
            </w:r>
          </w:p>
        </w:tc>
        <w:tc>
          <w:tcPr>
            <w:tcW w:w="2223" w:type="dxa"/>
            <w:hideMark/>
          </w:tcPr>
          <w:p w14:paraId="52726949" w14:textId="77777777" w:rsidR="001F4153" w:rsidRPr="00C22C70" w:rsidRDefault="001F4153" w:rsidP="001F4153">
            <w:pPr>
              <w:jc w:val="both"/>
              <w:rPr>
                <w:sz w:val="28"/>
                <w:szCs w:val="28"/>
                <w:lang w:val="kk-KZ"/>
              </w:rPr>
            </w:pPr>
          </w:p>
        </w:tc>
      </w:tr>
      <w:tr w:rsidR="001F4153" w:rsidRPr="00C22C70" w14:paraId="07B7A808" w14:textId="77777777" w:rsidTr="0093373B">
        <w:tc>
          <w:tcPr>
            <w:tcW w:w="7321" w:type="dxa"/>
            <w:hideMark/>
          </w:tcPr>
          <w:p w14:paraId="06D4D9EC" w14:textId="77777777" w:rsidR="001F4153" w:rsidRPr="00C22C70" w:rsidRDefault="001F4153" w:rsidP="001F4153">
            <w:pPr>
              <w:spacing w:before="100" w:beforeAutospacing="1" w:after="100" w:afterAutospacing="1"/>
              <w:jc w:val="both"/>
              <w:rPr>
                <w:sz w:val="28"/>
                <w:szCs w:val="28"/>
                <w:lang w:val="kk-KZ"/>
              </w:rPr>
            </w:pPr>
            <w:r w:rsidRPr="00C22C70">
              <w:rPr>
                <w:sz w:val="28"/>
                <w:szCs w:val="28"/>
                <w:lang w:val="kk-KZ"/>
              </w:rPr>
              <w:t>Байланысты қызметтер</w:t>
            </w:r>
          </w:p>
        </w:tc>
        <w:tc>
          <w:tcPr>
            <w:tcW w:w="2223" w:type="dxa"/>
            <w:hideMark/>
          </w:tcPr>
          <w:p w14:paraId="2EB8EF0E" w14:textId="77777777" w:rsidR="001F4153" w:rsidRPr="00C22C70" w:rsidRDefault="001F4153" w:rsidP="001F4153">
            <w:pPr>
              <w:jc w:val="both"/>
              <w:rPr>
                <w:sz w:val="28"/>
                <w:szCs w:val="28"/>
                <w:lang w:val="kk-KZ"/>
              </w:rPr>
            </w:pPr>
          </w:p>
        </w:tc>
      </w:tr>
    </w:tbl>
    <w:p w14:paraId="2BB5FA5F" w14:textId="34DCF3AB" w:rsidR="001F4153" w:rsidRPr="00C22C70" w:rsidRDefault="001F4153" w:rsidP="0093373B">
      <w:pPr>
        <w:ind w:firstLine="708"/>
        <w:jc w:val="both"/>
        <w:rPr>
          <w:sz w:val="28"/>
          <w:szCs w:val="28"/>
          <w:lang w:val="kk-KZ"/>
        </w:rPr>
      </w:pPr>
      <w:r w:rsidRPr="00C22C70">
        <w:rPr>
          <w:sz w:val="28"/>
          <w:szCs w:val="28"/>
          <w:lang w:val="kk-KZ"/>
        </w:rPr>
        <w:t>Техникалық ерекшелік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әзірленеді.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7F52E294" w14:textId="1B7CB2E0" w:rsidR="001F4153" w:rsidRPr="00C22C70" w:rsidRDefault="001F4153" w:rsidP="0093373B">
      <w:pPr>
        <w:ind w:firstLine="708"/>
        <w:jc w:val="both"/>
        <w:rPr>
          <w:sz w:val="28"/>
          <w:szCs w:val="28"/>
          <w:lang w:val="kk-KZ"/>
        </w:rPr>
      </w:pPr>
      <w:r w:rsidRPr="00C22C70">
        <w:rPr>
          <w:sz w:val="28"/>
          <w:szCs w:val="28"/>
          <w:lang w:val="kk-KZ"/>
        </w:rPr>
        <w:t>Бұл ретте техникалық ерекшелікте Қазақстан Республикасының заңнамасына сәйкес жеткізілетін тауарлардың техникалық регламенттерде, стандарттар ережелерінде немесе өзге де құжаттарда белгіленген талаптарға сәйкес келетінін растайтын құжаттарды ұсыну туралы өнім берушілерге қойылатын талап қамтылады.</w:t>
      </w:r>
    </w:p>
    <w:p w14:paraId="54CFCC40" w14:textId="19E7075B" w:rsidR="001F4153" w:rsidRPr="00C22C70" w:rsidRDefault="001F4153" w:rsidP="0093373B">
      <w:pPr>
        <w:ind w:firstLine="708"/>
        <w:jc w:val="both"/>
        <w:rPr>
          <w:sz w:val="28"/>
          <w:szCs w:val="28"/>
          <w:lang w:val="kk-KZ"/>
        </w:rPr>
      </w:pPr>
      <w:r w:rsidRPr="00C22C70">
        <w:rPr>
          <w:sz w:val="28"/>
          <w:szCs w:val="28"/>
          <w:lang w:val="kk-KZ"/>
        </w:rPr>
        <w:lastRenderedPageBreak/>
        <w:t>Әлеуетті өнім беруші конкурстың жеңімпазы деп танылған және онымен шарт жасалған жағдайда, мұндай шарттың техникалық ерекшелігі конкурс жеңімпазының техникалық ерекшелігінің негізінде қалыптастырылады.</w:t>
      </w:r>
    </w:p>
    <w:p w14:paraId="29CB4054" w14:textId="4F11E894" w:rsidR="001F4153" w:rsidRPr="00C22C70" w:rsidRDefault="001F4153" w:rsidP="0093373B">
      <w:pPr>
        <w:ind w:firstLine="708"/>
        <w:jc w:val="both"/>
        <w:rPr>
          <w:sz w:val="28"/>
          <w:szCs w:val="28"/>
          <w:lang w:val="kk-KZ"/>
        </w:rPr>
      </w:pPr>
      <w:r w:rsidRPr="00C22C70">
        <w:rPr>
          <w:sz w:val="28"/>
          <w:szCs w:val="28"/>
          <w:lang w:val="kk-KZ"/>
        </w:rPr>
        <w:t>______________________________/________________________________/</w:t>
      </w:r>
    </w:p>
    <w:p w14:paraId="756F9407" w14:textId="7D144A48" w:rsidR="001F4153" w:rsidRPr="00C22C70" w:rsidRDefault="001F4153" w:rsidP="0093373B">
      <w:pPr>
        <w:ind w:firstLine="708"/>
        <w:jc w:val="both"/>
        <w:rPr>
          <w:sz w:val="28"/>
          <w:szCs w:val="28"/>
          <w:lang w:val="kk-KZ"/>
        </w:rPr>
      </w:pPr>
      <w:r w:rsidRPr="00C22C70">
        <w:rPr>
          <w:sz w:val="28"/>
          <w:szCs w:val="28"/>
          <w:lang w:val="kk-KZ"/>
        </w:rPr>
        <w:t>(Әлеуетті өнім беруші басшысының лауазымы, тегі, аты, әкесінің аты (ол бар болса) және оның қолы)</w:t>
      </w:r>
    </w:p>
    <w:p w14:paraId="40E913BD" w14:textId="20BED2A7" w:rsidR="005507DA" w:rsidRPr="00C22C70" w:rsidRDefault="0093373B" w:rsidP="0093373B">
      <w:pPr>
        <w:ind w:firstLine="708"/>
        <w:jc w:val="both"/>
        <w:rPr>
          <w:sz w:val="28"/>
          <w:szCs w:val="28"/>
          <w:lang w:val="kk-KZ"/>
        </w:rPr>
      </w:pPr>
      <w:r>
        <w:rPr>
          <w:sz w:val="28"/>
          <w:szCs w:val="28"/>
          <w:lang w:val="kk-KZ"/>
        </w:rPr>
        <w:t>мөр орны</w:t>
      </w:r>
      <w:r w:rsidR="001F4153" w:rsidRPr="00C22C70">
        <w:rPr>
          <w:sz w:val="28"/>
          <w:szCs w:val="28"/>
          <w:lang w:val="kk-KZ"/>
        </w:rPr>
        <w:t xml:space="preserve"> (жеке тұлға үшін, егер бар болса)</w:t>
      </w:r>
    </w:p>
    <w:sectPr w:rsidR="005507DA" w:rsidRPr="00C22C70" w:rsidSect="00126A8D">
      <w:headerReference w:type="even" r:id="rId6"/>
      <w:headerReference w:type="default" r:id="rId7"/>
      <w:headerReference w:type="first" r:id="rId8"/>
      <w:pgSz w:w="11906" w:h="16838"/>
      <w:pgMar w:top="1418" w:right="851" w:bottom="1418" w:left="1418" w:header="709" w:footer="709" w:gutter="0"/>
      <w:pgNumType w:start="2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54DE" w14:textId="77777777" w:rsidR="00940793" w:rsidRDefault="00940793" w:rsidP="001D232D">
      <w:r>
        <w:separator/>
      </w:r>
    </w:p>
  </w:endnote>
  <w:endnote w:type="continuationSeparator" w:id="0">
    <w:p w14:paraId="4FEDD740" w14:textId="77777777" w:rsidR="00940793" w:rsidRDefault="00940793" w:rsidP="001D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C6366" w14:textId="77777777" w:rsidR="00940793" w:rsidRDefault="00940793" w:rsidP="001D232D">
      <w:r>
        <w:separator/>
      </w:r>
    </w:p>
  </w:footnote>
  <w:footnote w:type="continuationSeparator" w:id="0">
    <w:p w14:paraId="584157FE" w14:textId="77777777" w:rsidR="00940793" w:rsidRDefault="00940793" w:rsidP="001D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1F0D" w14:textId="7A36D49F" w:rsidR="00D5086C" w:rsidRPr="00126A8D" w:rsidRDefault="00126A8D" w:rsidP="00D5086C">
    <w:pPr>
      <w:pStyle w:val="a5"/>
      <w:jc w:val="center"/>
      <w:rPr>
        <w:sz w:val="28"/>
        <w:szCs w:val="28"/>
        <w:lang w:val="kk-KZ"/>
      </w:rPr>
    </w:pPr>
    <w:r w:rsidRPr="00126A8D">
      <w:rPr>
        <w:sz w:val="28"/>
        <w:szCs w:val="28"/>
        <w:lang w:val="kk-KZ"/>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460464"/>
      <w:docPartObj>
        <w:docPartGallery w:val="Page Numbers (Top of Page)"/>
        <w:docPartUnique/>
      </w:docPartObj>
    </w:sdtPr>
    <w:sdtEndPr/>
    <w:sdtContent>
      <w:p w14:paraId="4BA0B3A0" w14:textId="77777777" w:rsidR="001D232D" w:rsidRDefault="00F34A3E">
        <w:pPr>
          <w:pStyle w:val="a5"/>
          <w:jc w:val="center"/>
        </w:pPr>
        <w:r>
          <w:rPr>
            <w:lang w:val="kk-KZ"/>
          </w:rPr>
          <w:t>9</w:t>
        </w:r>
      </w:p>
    </w:sdtContent>
  </w:sdt>
  <w:p w14:paraId="6F17DF75" w14:textId="77777777" w:rsidR="001D232D" w:rsidRDefault="001D232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079404723"/>
      <w:docPartObj>
        <w:docPartGallery w:val="Page Numbers (Top of Page)"/>
        <w:docPartUnique/>
      </w:docPartObj>
    </w:sdtPr>
    <w:sdtContent>
      <w:p w14:paraId="2C35DD74" w14:textId="4E71EDB8" w:rsidR="00126A8D" w:rsidRPr="00126A8D" w:rsidRDefault="00126A8D">
        <w:pPr>
          <w:pStyle w:val="a5"/>
          <w:jc w:val="center"/>
          <w:rPr>
            <w:sz w:val="28"/>
            <w:szCs w:val="28"/>
          </w:rPr>
        </w:pPr>
        <w:r w:rsidRPr="00126A8D">
          <w:rPr>
            <w:sz w:val="28"/>
            <w:szCs w:val="28"/>
          </w:rPr>
          <w:fldChar w:fldCharType="begin"/>
        </w:r>
        <w:r w:rsidRPr="00126A8D">
          <w:rPr>
            <w:sz w:val="28"/>
            <w:szCs w:val="28"/>
          </w:rPr>
          <w:instrText>PAGE   \* MERGEFORMAT</w:instrText>
        </w:r>
        <w:r w:rsidRPr="00126A8D">
          <w:rPr>
            <w:sz w:val="28"/>
            <w:szCs w:val="28"/>
          </w:rPr>
          <w:fldChar w:fldCharType="separate"/>
        </w:r>
        <w:r w:rsidRPr="00126A8D">
          <w:rPr>
            <w:sz w:val="28"/>
            <w:szCs w:val="28"/>
          </w:rPr>
          <w:t>2</w:t>
        </w:r>
        <w:r w:rsidRPr="00126A8D">
          <w:rPr>
            <w:sz w:val="28"/>
            <w:szCs w:val="28"/>
          </w:rPr>
          <w:fldChar w:fldCharType="end"/>
        </w:r>
      </w:p>
    </w:sdtContent>
  </w:sdt>
  <w:p w14:paraId="21F2CECF" w14:textId="57748597" w:rsidR="001D232D" w:rsidRPr="001D232D" w:rsidRDefault="001D232D" w:rsidP="001D232D">
    <w:pPr>
      <w:pStyle w:val="a5"/>
      <w:jc w:val="center"/>
      <w:rPr>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80D4A"/>
    <w:rsid w:val="000A5A0F"/>
    <w:rsid w:val="000D186E"/>
    <w:rsid w:val="000D68F9"/>
    <w:rsid w:val="00126A8D"/>
    <w:rsid w:val="00164BDC"/>
    <w:rsid w:val="001D232D"/>
    <w:rsid w:val="001F4153"/>
    <w:rsid w:val="00241CBB"/>
    <w:rsid w:val="00285ADD"/>
    <w:rsid w:val="002E498F"/>
    <w:rsid w:val="002E524A"/>
    <w:rsid w:val="00367C14"/>
    <w:rsid w:val="00412164"/>
    <w:rsid w:val="004457BC"/>
    <w:rsid w:val="004E72B4"/>
    <w:rsid w:val="00541D3F"/>
    <w:rsid w:val="005507DA"/>
    <w:rsid w:val="0058594E"/>
    <w:rsid w:val="0059172B"/>
    <w:rsid w:val="005E2A68"/>
    <w:rsid w:val="00601ACA"/>
    <w:rsid w:val="006650C4"/>
    <w:rsid w:val="00681EA3"/>
    <w:rsid w:val="006A6D09"/>
    <w:rsid w:val="006B456B"/>
    <w:rsid w:val="006B70C8"/>
    <w:rsid w:val="00711E44"/>
    <w:rsid w:val="00761D09"/>
    <w:rsid w:val="00777ED1"/>
    <w:rsid w:val="00807401"/>
    <w:rsid w:val="0093373B"/>
    <w:rsid w:val="00940793"/>
    <w:rsid w:val="00A0316A"/>
    <w:rsid w:val="00A821B2"/>
    <w:rsid w:val="00A90793"/>
    <w:rsid w:val="00BA308B"/>
    <w:rsid w:val="00C22C70"/>
    <w:rsid w:val="00C509C4"/>
    <w:rsid w:val="00CB4768"/>
    <w:rsid w:val="00D042B5"/>
    <w:rsid w:val="00D316DB"/>
    <w:rsid w:val="00D5086C"/>
    <w:rsid w:val="00D62210"/>
    <w:rsid w:val="00D77E4F"/>
    <w:rsid w:val="00DC3AF1"/>
    <w:rsid w:val="00E16BCC"/>
    <w:rsid w:val="00EC1978"/>
    <w:rsid w:val="00F34A3E"/>
    <w:rsid w:val="00F51D3F"/>
    <w:rsid w:val="00FA5EB2"/>
    <w:rsid w:val="00FB0D5D"/>
    <w:rsid w:val="00FF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0560"/>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paragraph" w:styleId="a9">
    <w:name w:val="List Paragraph"/>
    <w:basedOn w:val="a"/>
    <w:uiPriority w:val="34"/>
    <w:qFormat/>
    <w:rsid w:val="00A82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93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15</cp:revision>
  <dcterms:created xsi:type="dcterms:W3CDTF">2023-11-13T10:16:00Z</dcterms:created>
  <dcterms:modified xsi:type="dcterms:W3CDTF">2025-03-06T13:33:00Z</dcterms:modified>
</cp:coreProperties>
</file>